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261956" w14:textId="77777777" w:rsidR="001C2AA1" w:rsidRPr="001C2AA1" w:rsidRDefault="001C2AA1" w:rsidP="001C2AA1">
      <w:pPr>
        <w:shd w:val="clear" w:color="auto" w:fill="FFFFFF"/>
        <w:spacing w:before="570" w:after="173" w:line="240" w:lineRule="auto"/>
        <w:outlineLvl w:val="1"/>
        <w:rPr>
          <w:rFonts w:ascii="Arial" w:eastAsia="Times New Roman" w:hAnsi="Arial" w:cs="Arial"/>
          <w:b/>
          <w:bCs/>
          <w:color w:val="333333"/>
          <w:sz w:val="28"/>
          <w:szCs w:val="28"/>
          <w:lang w:eastAsia="en-CA"/>
        </w:rPr>
      </w:pPr>
      <w:r w:rsidRPr="001C2AA1">
        <w:rPr>
          <w:rFonts w:ascii="Arial" w:eastAsia="Times New Roman" w:hAnsi="Arial" w:cs="Arial"/>
          <w:b/>
          <w:bCs/>
          <w:color w:val="333333"/>
          <w:sz w:val="28"/>
          <w:szCs w:val="28"/>
          <w:lang w:eastAsia="en-CA"/>
        </w:rPr>
        <w:t>New Loan Programs for Businesses</w:t>
      </w:r>
    </w:p>
    <w:p w14:paraId="75A6FA17" w14:textId="77777777" w:rsidR="001C2AA1" w:rsidRPr="001C2AA1" w:rsidRDefault="001C2AA1" w:rsidP="001C2AA1">
      <w:pPr>
        <w:shd w:val="clear" w:color="auto" w:fill="FFFFFF"/>
        <w:spacing w:before="480" w:after="173" w:line="240" w:lineRule="auto"/>
        <w:outlineLvl w:val="2"/>
        <w:rPr>
          <w:rFonts w:ascii="Arial" w:eastAsia="Times New Roman" w:hAnsi="Arial" w:cs="Arial"/>
          <w:b/>
          <w:bCs/>
          <w:color w:val="333333"/>
          <w:lang w:eastAsia="en-CA"/>
        </w:rPr>
      </w:pPr>
      <w:r w:rsidRPr="001C2AA1">
        <w:rPr>
          <w:rFonts w:ascii="Arial" w:eastAsia="Times New Roman" w:hAnsi="Arial" w:cs="Arial"/>
          <w:b/>
          <w:bCs/>
          <w:color w:val="333333"/>
          <w:lang w:eastAsia="en-CA"/>
        </w:rPr>
        <w:t>Canada Emergency Business Account</w:t>
      </w:r>
    </w:p>
    <w:p w14:paraId="21D53C3E" w14:textId="77777777" w:rsidR="001C2AA1" w:rsidRPr="001C2AA1" w:rsidRDefault="001C2AA1" w:rsidP="001C2AA1">
      <w:pPr>
        <w:shd w:val="clear" w:color="auto" w:fill="FFFFFF"/>
        <w:spacing w:after="173" w:line="240" w:lineRule="auto"/>
        <w:rPr>
          <w:rFonts w:ascii="Arial" w:eastAsia="Times New Roman" w:hAnsi="Arial" w:cs="Arial"/>
          <w:color w:val="333333"/>
          <w:lang w:eastAsia="en-CA"/>
        </w:rPr>
      </w:pPr>
      <w:r w:rsidRPr="001C2AA1">
        <w:rPr>
          <w:rFonts w:ascii="Arial" w:eastAsia="Times New Roman" w:hAnsi="Arial" w:cs="Arial"/>
          <w:color w:val="333333"/>
          <w:lang w:eastAsia="en-CA"/>
        </w:rPr>
        <w:t>To ensure that small businesses have access to the capital they need to see them through the current challenges, the Government of Canada is announcing the launch of the new Canada Emergency Business Account, which will be implemented by eligible financial institutions in cooperation with Export Development Canada (EDC).</w:t>
      </w:r>
    </w:p>
    <w:p w14:paraId="0C74E1FB" w14:textId="77777777" w:rsidR="001C2AA1" w:rsidRPr="001C2AA1" w:rsidRDefault="001C2AA1" w:rsidP="001C2AA1">
      <w:pPr>
        <w:shd w:val="clear" w:color="auto" w:fill="FFFFFF"/>
        <w:spacing w:after="173" w:line="240" w:lineRule="auto"/>
        <w:rPr>
          <w:rFonts w:ascii="Arial" w:eastAsia="Times New Roman" w:hAnsi="Arial" w:cs="Arial"/>
          <w:color w:val="333333"/>
          <w:lang w:eastAsia="en-CA"/>
        </w:rPr>
      </w:pPr>
      <w:r w:rsidRPr="001C2AA1">
        <w:rPr>
          <w:rFonts w:ascii="Arial" w:eastAsia="Times New Roman" w:hAnsi="Arial" w:cs="Arial"/>
          <w:color w:val="333333"/>
          <w:lang w:eastAsia="en-CA"/>
        </w:rPr>
        <w:t>This $25 billion program will provide interest-free loans of up to $40,000 to small businesses and not-for-profits, to help cover their operating costs during a period where their revenues have been temporarily reduced, due to the economic impacts of the COVID-19 virus.</w:t>
      </w:r>
    </w:p>
    <w:p w14:paraId="7B0E0A49" w14:textId="77777777" w:rsidR="001C2AA1" w:rsidRPr="001C2AA1" w:rsidRDefault="001C2AA1" w:rsidP="001C2AA1">
      <w:pPr>
        <w:shd w:val="clear" w:color="auto" w:fill="FFFFFF"/>
        <w:spacing w:after="173" w:line="240" w:lineRule="auto"/>
        <w:rPr>
          <w:rFonts w:ascii="Arial" w:eastAsia="Times New Roman" w:hAnsi="Arial" w:cs="Arial"/>
          <w:color w:val="333333"/>
          <w:lang w:eastAsia="en-CA"/>
        </w:rPr>
      </w:pPr>
      <w:r w:rsidRPr="001C2AA1">
        <w:rPr>
          <w:rFonts w:ascii="Arial" w:eastAsia="Times New Roman" w:hAnsi="Arial" w:cs="Arial"/>
          <w:color w:val="333333"/>
          <w:lang w:eastAsia="en-CA"/>
        </w:rPr>
        <w:t>This will better position them to quickly return to providing services to their communities and creating employment.</w:t>
      </w:r>
    </w:p>
    <w:p w14:paraId="64AD83E2" w14:textId="77777777" w:rsidR="001C2AA1" w:rsidRPr="001C2AA1" w:rsidRDefault="001C2AA1" w:rsidP="001C2AA1">
      <w:pPr>
        <w:shd w:val="clear" w:color="auto" w:fill="FFFFFF"/>
        <w:spacing w:after="173" w:line="240" w:lineRule="auto"/>
        <w:rPr>
          <w:rFonts w:ascii="Arial" w:eastAsia="Times New Roman" w:hAnsi="Arial" w:cs="Arial"/>
          <w:color w:val="333333"/>
          <w:lang w:eastAsia="en-CA"/>
        </w:rPr>
      </w:pPr>
      <w:r w:rsidRPr="001C2AA1">
        <w:rPr>
          <w:rFonts w:ascii="Arial" w:eastAsia="Times New Roman" w:hAnsi="Arial" w:cs="Arial"/>
          <w:color w:val="333333"/>
          <w:lang w:eastAsia="en-CA"/>
        </w:rPr>
        <w:t>Small businesses and not-for-profits should contact their financial institution to apply for these loans.</w:t>
      </w:r>
    </w:p>
    <w:p w14:paraId="6FA96E8F" w14:textId="77777777" w:rsidR="001C2AA1" w:rsidRPr="001C2AA1" w:rsidRDefault="001C2AA1" w:rsidP="001C2AA1">
      <w:pPr>
        <w:shd w:val="clear" w:color="auto" w:fill="FFFFFF"/>
        <w:spacing w:after="173" w:line="240" w:lineRule="auto"/>
        <w:rPr>
          <w:rFonts w:ascii="Arial" w:eastAsia="Times New Roman" w:hAnsi="Arial" w:cs="Arial"/>
          <w:color w:val="333333"/>
          <w:lang w:eastAsia="en-CA"/>
        </w:rPr>
      </w:pPr>
      <w:r w:rsidRPr="001C2AA1">
        <w:rPr>
          <w:rFonts w:ascii="Arial" w:eastAsia="Times New Roman" w:hAnsi="Arial" w:cs="Arial"/>
          <w:color w:val="333333"/>
          <w:lang w:eastAsia="en-CA"/>
        </w:rPr>
        <w:t>To qualify, these organizations will need to demonstrate they paid between $50,000 to $1 million in total payroll in 2019. Repaying the balance of the loan on or before December 31, 2022 will result in loan forgiveness of 25 percent (up to $10,000).</w:t>
      </w:r>
    </w:p>
    <w:p w14:paraId="52034EA5" w14:textId="77777777" w:rsidR="001C2AA1" w:rsidRPr="001C2AA1" w:rsidRDefault="001C2AA1" w:rsidP="001C2AA1">
      <w:pPr>
        <w:shd w:val="clear" w:color="auto" w:fill="FFFFFF"/>
        <w:spacing w:before="480" w:after="173" w:line="240" w:lineRule="auto"/>
        <w:outlineLvl w:val="2"/>
        <w:rPr>
          <w:rFonts w:ascii="Arial" w:eastAsia="Times New Roman" w:hAnsi="Arial" w:cs="Arial"/>
          <w:b/>
          <w:bCs/>
          <w:color w:val="333333"/>
          <w:lang w:eastAsia="en-CA"/>
        </w:rPr>
      </w:pPr>
      <w:r w:rsidRPr="001C2AA1">
        <w:rPr>
          <w:rFonts w:ascii="Arial" w:eastAsia="Times New Roman" w:hAnsi="Arial" w:cs="Arial"/>
          <w:b/>
          <w:bCs/>
          <w:color w:val="333333"/>
          <w:lang w:eastAsia="en-CA"/>
        </w:rPr>
        <w:t>A New Loan Guarantee for Small and Medium Enterprises</w:t>
      </w:r>
    </w:p>
    <w:p w14:paraId="63ED02F4" w14:textId="77777777" w:rsidR="001C2AA1" w:rsidRPr="001C2AA1" w:rsidRDefault="001C2AA1" w:rsidP="001C2AA1">
      <w:pPr>
        <w:shd w:val="clear" w:color="auto" w:fill="FFFFFF"/>
        <w:spacing w:after="173" w:line="240" w:lineRule="auto"/>
        <w:rPr>
          <w:rFonts w:ascii="Arial" w:eastAsia="Times New Roman" w:hAnsi="Arial" w:cs="Arial"/>
          <w:color w:val="333333"/>
          <w:lang w:eastAsia="en-CA"/>
        </w:rPr>
      </w:pPr>
      <w:r w:rsidRPr="001C2AA1">
        <w:rPr>
          <w:rFonts w:ascii="Arial" w:eastAsia="Times New Roman" w:hAnsi="Arial" w:cs="Arial"/>
          <w:color w:val="333333"/>
          <w:lang w:eastAsia="en-CA"/>
        </w:rPr>
        <w:t>Small and medium-sized enterprises (SMEs) may be particularly vulnerable to the impacts of COVID-19. To support their operations, EDC will guarantee new operating credit and cash flow term loans that financial institutions extend to SMEs, up to $6.25 million.</w:t>
      </w:r>
    </w:p>
    <w:p w14:paraId="169743E1" w14:textId="77777777" w:rsidR="001C2AA1" w:rsidRPr="001C2AA1" w:rsidRDefault="001C2AA1" w:rsidP="001C2AA1">
      <w:pPr>
        <w:shd w:val="clear" w:color="auto" w:fill="FFFFFF"/>
        <w:spacing w:after="173" w:line="240" w:lineRule="auto"/>
        <w:rPr>
          <w:rFonts w:ascii="Arial" w:eastAsia="Times New Roman" w:hAnsi="Arial" w:cs="Arial"/>
          <w:color w:val="333333"/>
          <w:lang w:eastAsia="en-CA"/>
        </w:rPr>
      </w:pPr>
      <w:r w:rsidRPr="001C2AA1">
        <w:rPr>
          <w:rFonts w:ascii="Arial" w:eastAsia="Times New Roman" w:hAnsi="Arial" w:cs="Arial"/>
          <w:color w:val="333333"/>
          <w:lang w:eastAsia="en-CA"/>
        </w:rPr>
        <w:t>The program cap for this new loan program will be a total of $20 billion for export sector and domestic companies.</w:t>
      </w:r>
    </w:p>
    <w:p w14:paraId="4413BE2B" w14:textId="77777777" w:rsidR="001C2AA1" w:rsidRPr="001C2AA1" w:rsidRDefault="001C2AA1" w:rsidP="001C2AA1">
      <w:pPr>
        <w:shd w:val="clear" w:color="auto" w:fill="FFFFFF"/>
        <w:spacing w:before="480" w:after="173" w:line="240" w:lineRule="auto"/>
        <w:outlineLvl w:val="2"/>
        <w:rPr>
          <w:rFonts w:ascii="Arial" w:eastAsia="Times New Roman" w:hAnsi="Arial" w:cs="Arial"/>
          <w:b/>
          <w:bCs/>
          <w:color w:val="333333"/>
          <w:lang w:eastAsia="en-CA"/>
        </w:rPr>
      </w:pPr>
      <w:r w:rsidRPr="001C2AA1">
        <w:rPr>
          <w:rFonts w:ascii="Arial" w:eastAsia="Times New Roman" w:hAnsi="Arial" w:cs="Arial"/>
          <w:b/>
          <w:bCs/>
          <w:color w:val="333333"/>
          <w:lang w:eastAsia="en-CA"/>
        </w:rPr>
        <w:t>A New Co-Lending Program for Small and Medium Enterprises</w:t>
      </w:r>
    </w:p>
    <w:p w14:paraId="447350A3" w14:textId="77777777" w:rsidR="001C2AA1" w:rsidRPr="001C2AA1" w:rsidRDefault="001C2AA1" w:rsidP="001C2AA1">
      <w:pPr>
        <w:shd w:val="clear" w:color="auto" w:fill="FFFFFF"/>
        <w:spacing w:after="173" w:line="240" w:lineRule="auto"/>
        <w:rPr>
          <w:rFonts w:ascii="Arial" w:eastAsia="Times New Roman" w:hAnsi="Arial" w:cs="Arial"/>
          <w:color w:val="333333"/>
          <w:lang w:eastAsia="en-CA"/>
        </w:rPr>
      </w:pPr>
      <w:r w:rsidRPr="001C2AA1">
        <w:rPr>
          <w:rFonts w:ascii="Arial" w:eastAsia="Times New Roman" w:hAnsi="Arial" w:cs="Arial"/>
          <w:color w:val="333333"/>
          <w:lang w:eastAsia="en-CA"/>
        </w:rPr>
        <w:t>To provide additional liquidity support for Canadian businesses, the Co-Lending Program will bring the Business Development Bank of Canada (BDC) together with financial institutions to co-lend term loans to SMEs for their operational cash flow requirements.</w:t>
      </w:r>
    </w:p>
    <w:p w14:paraId="16E94EF7" w14:textId="77777777" w:rsidR="001C2AA1" w:rsidRPr="001C2AA1" w:rsidRDefault="001C2AA1" w:rsidP="001C2AA1">
      <w:pPr>
        <w:shd w:val="clear" w:color="auto" w:fill="FFFFFF"/>
        <w:spacing w:after="173" w:line="240" w:lineRule="auto"/>
        <w:rPr>
          <w:rFonts w:ascii="Arial" w:eastAsia="Times New Roman" w:hAnsi="Arial" w:cs="Arial"/>
          <w:color w:val="333333"/>
          <w:lang w:eastAsia="en-CA"/>
        </w:rPr>
      </w:pPr>
      <w:r w:rsidRPr="001C2AA1">
        <w:rPr>
          <w:rFonts w:ascii="Arial" w:eastAsia="Times New Roman" w:hAnsi="Arial" w:cs="Arial"/>
          <w:color w:val="333333"/>
          <w:lang w:eastAsia="en-CA"/>
        </w:rPr>
        <w:t>Eligible businesses may obtain incremental credit amounts up to $6.25 million BDC’s portion of this program is up to $5 million maximum per loan. Eligible financial institutions will conduct the underwriting and manage the interface with their customers. The potential for lending for this program will be $20 billion.</w:t>
      </w:r>
    </w:p>
    <w:p w14:paraId="1FD05BF5" w14:textId="77777777" w:rsidR="00F66319" w:rsidRPr="001C2AA1" w:rsidRDefault="00F66319"/>
    <w:sectPr w:rsidR="00F66319" w:rsidRPr="001C2AA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668"/>
    <w:rsid w:val="001C2AA1"/>
    <w:rsid w:val="00A44668"/>
    <w:rsid w:val="00F6631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8197B"/>
  <w15:chartTrackingRefBased/>
  <w15:docId w15:val="{D44EDFB4-3083-42E7-B823-5E15B2405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880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328</Words>
  <Characters>1871</Characters>
  <Application>Microsoft Office Word</Application>
  <DocSecurity>0</DocSecurity>
  <Lines>15</Lines>
  <Paragraphs>4</Paragraphs>
  <ScaleCrop>false</ScaleCrop>
  <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Coyle</dc:creator>
  <cp:keywords/>
  <dc:description/>
  <cp:lastModifiedBy>Rob Coyle</cp:lastModifiedBy>
  <cp:revision>2</cp:revision>
  <dcterms:created xsi:type="dcterms:W3CDTF">2020-04-05T15:35:00Z</dcterms:created>
  <dcterms:modified xsi:type="dcterms:W3CDTF">2020-04-05T15:37:00Z</dcterms:modified>
</cp:coreProperties>
</file>